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1928"/>
        <w:gridCol w:w="9804"/>
        <w:gridCol w:w="3118"/>
      </w:tblGrid>
      <w:tr w:rsidR="00D71232" w:rsidRPr="0046369E" w14:paraId="3FFA3C0A" w14:textId="799F9FA5" w:rsidTr="00D71232">
        <w:trPr>
          <w:trHeight w:val="1124"/>
        </w:trPr>
        <w:tc>
          <w:tcPr>
            <w:tcW w:w="1928" w:type="dxa"/>
          </w:tcPr>
          <w:p w14:paraId="2938EFF5" w14:textId="77777777" w:rsidR="00D71232" w:rsidRPr="00D71232" w:rsidRDefault="00D71232" w:rsidP="008F3BCA">
            <w:pPr>
              <w:pStyle w:val="2"/>
              <w:rPr>
                <w:rFonts w:ascii="Fira Sans" w:hAnsi="Fira Sans"/>
                <w:bCs/>
                <w:sz w:val="20"/>
              </w:rPr>
            </w:pPr>
            <w:r w:rsidRPr="00D71232">
              <w:rPr>
                <w:rFonts w:ascii="Fira Sans" w:hAnsi="Fira Sans"/>
                <w:bCs/>
                <w:sz w:val="20"/>
              </w:rPr>
              <w:t>Противогаз фильтрующий ДОТ про 600+ марки А2В2Е2К2АХР3</w:t>
            </w:r>
            <w:r w:rsidRPr="00D71232">
              <w:rPr>
                <w:rFonts w:ascii="Fira Sans" w:hAnsi="Fira Sans"/>
                <w:bCs/>
                <w:sz w:val="20"/>
                <w:lang w:val="en-US"/>
              </w:rPr>
              <w:t>RD</w:t>
            </w:r>
            <w:r w:rsidRPr="00D71232">
              <w:rPr>
                <w:rFonts w:ascii="Fira Sans" w:hAnsi="Fira Sans"/>
                <w:bCs/>
                <w:sz w:val="20"/>
              </w:rPr>
              <w:t xml:space="preserve"> с маской МАГ </w:t>
            </w:r>
          </w:p>
          <w:p w14:paraId="54645797" w14:textId="77777777" w:rsidR="00D71232" w:rsidRPr="003F6DDD" w:rsidRDefault="00D71232" w:rsidP="00D71232">
            <w:pPr>
              <w:pStyle w:val="2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9804" w:type="dxa"/>
          </w:tcPr>
          <w:p w14:paraId="5133C321" w14:textId="31A15409" w:rsidR="00D71232" w:rsidRPr="00D71232" w:rsidRDefault="00D71232" w:rsidP="00D71232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  Противогаз предназначен для защиты органов дыхания, лица и глаз человека от паро- и газообразных вредных веществ и аэрозолей (пыль, дым, туман), одновременно или раздельно присутствующих в воздухе рабочей зоны организаций при содержании паро- и газообразных вредных веществ не более 0,5% объемных. Противогаз предназначен для применения во всех климатических районах при температуре окружающей среды от минус 40 до плюс 40</w:t>
            </w:r>
            <w:r w:rsidRPr="00D71232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0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>С.</w:t>
            </w:r>
          </w:p>
          <w:p w14:paraId="49D1B1AA" w14:textId="77777777" w:rsidR="00D71232" w:rsidRPr="00D71232" w:rsidRDefault="00D71232" w:rsidP="008F3BCA">
            <w:pPr>
              <w:ind w:firstLine="709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sz w:val="20"/>
                <w:szCs w:val="20"/>
              </w:rPr>
              <w:t>Противогаз состоит из универсального комбинированного фильтра, гофрированной соединительной трубки, лицевой части и сумки из полихлорвинилового материала красного цвета.</w:t>
            </w:r>
          </w:p>
          <w:p w14:paraId="0C999716" w14:textId="77777777" w:rsidR="00D71232" w:rsidRPr="00D71232" w:rsidRDefault="00D71232" w:rsidP="008F3BCA">
            <w:pPr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sz w:val="20"/>
                <w:szCs w:val="20"/>
              </w:rPr>
              <w:t>Защитные характеристики фильтра:</w:t>
            </w:r>
          </w:p>
          <w:p w14:paraId="7B45CFAD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>- органические газы и пары с температурой кипения выше 65</w:t>
            </w:r>
            <w:r w:rsidRPr="00D71232">
              <w:rPr>
                <w:rFonts w:ascii="Fira Sans" w:hAnsi="Fira Sans" w:cs="Times New Roman"/>
                <w:b/>
                <w:sz w:val="20"/>
                <w:szCs w:val="20"/>
                <w:vertAlign w:val="superscript"/>
              </w:rPr>
              <w:t xml:space="preserve">0 </w:t>
            </w: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 xml:space="preserve">С 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(бензол, ксилол, толуол, бензин, керосин, галоидорганические соединения, нитросоединения бензола и его гомологов, анилин, кетоны, тетраэтилсвинец, и т.п.), </w:t>
            </w:r>
            <w:r w:rsidRPr="00D71232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D71232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 концентрация вредных веществ в воздухе).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Тест-вещество: циклогексан – 75мин </w:t>
            </w:r>
            <w:proofErr w:type="gramStart"/>
            <w:r w:rsidRPr="00D71232">
              <w:rPr>
                <w:rFonts w:ascii="Fira Sans" w:hAnsi="Fira Sans" w:cs="Times New Roman"/>
                <w:sz w:val="20"/>
                <w:szCs w:val="20"/>
              </w:rPr>
              <w:t>при</w:t>
            </w:r>
            <w:proofErr w:type="gramEnd"/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Со=17,5 мг/дм³; </w:t>
            </w:r>
          </w:p>
          <w:p w14:paraId="403D11E4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>- органические вещества с температурой кипения ниже 65</w:t>
            </w:r>
            <w:r w:rsidRPr="00D71232">
              <w:rPr>
                <w:rFonts w:ascii="Fira Sans" w:hAnsi="Fira Sans" w:cs="Times New Roman"/>
                <w:b/>
                <w:sz w:val="20"/>
                <w:szCs w:val="20"/>
                <w:vertAlign w:val="superscript"/>
              </w:rPr>
              <w:t xml:space="preserve">0 </w:t>
            </w: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>С (класс веществ АХ)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. </w:t>
            </w:r>
          </w:p>
          <w:p w14:paraId="01E41CFE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Тест-вещество: диметиловый эфир – 60мин </w:t>
            </w:r>
            <w:proofErr w:type="gramStart"/>
            <w:r w:rsidRPr="00D71232">
              <w:rPr>
                <w:rFonts w:ascii="Fira Sans" w:hAnsi="Fira Sans" w:cs="Times New Roman"/>
                <w:sz w:val="20"/>
                <w:szCs w:val="20"/>
              </w:rPr>
              <w:t>при</w:t>
            </w:r>
            <w:proofErr w:type="gramEnd"/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С</w:t>
            </w:r>
            <w:r w:rsidRPr="00D71232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о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>=0,95мг/м³, изобутан – 60 мин при Со=6,0мг/м³.</w:t>
            </w:r>
          </w:p>
          <w:p w14:paraId="2738E27D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 xml:space="preserve">- неорганические газы и пары 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(хлор, фтор, бром, гидрид серы, арсины, фосфористый водород, и т.п., кроме монооксида углерода и циана водорода), </w:t>
            </w:r>
            <w:r w:rsidRPr="00D71232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D71232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Тест вещество: хлор – 30 мин </w:t>
            </w:r>
            <w:proofErr w:type="gramStart"/>
            <w:r w:rsidRPr="00D71232">
              <w:rPr>
                <w:rFonts w:ascii="Fira Sans" w:hAnsi="Fira Sans" w:cs="Times New Roman"/>
                <w:sz w:val="20"/>
                <w:szCs w:val="20"/>
              </w:rPr>
              <w:t>при</w:t>
            </w:r>
            <w:proofErr w:type="gramEnd"/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С</w:t>
            </w:r>
            <w:r w:rsidRPr="00D71232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о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>=15 мг/дм³; сероводород – 205 мин при С</w:t>
            </w:r>
            <w:r w:rsidRPr="00D71232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о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=7,1мг/дм³. </w:t>
            </w:r>
          </w:p>
          <w:p w14:paraId="4C55A150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>- кислые газы и пары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(диоксид серы, хлористый водород, бромистый водород, фтористый водород, пары серной, уксусной, муравьиной, азотной, фосфорной кислот и т.п.), </w:t>
            </w:r>
            <w:r w:rsidRPr="00D71232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D71232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</w:p>
          <w:p w14:paraId="0C1A6AFC" w14:textId="77777777" w:rsidR="00D71232" w:rsidRPr="00D71232" w:rsidRDefault="00D71232" w:rsidP="008F3BCA">
            <w:pPr>
              <w:ind w:left="34" w:right="34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Тест-вещество: диоксид серы – 205 мин </w:t>
            </w:r>
            <w:proofErr w:type="gramStart"/>
            <w:r w:rsidRPr="00D71232">
              <w:rPr>
                <w:rFonts w:ascii="Fira Sans" w:hAnsi="Fira Sans" w:cs="Times New Roman"/>
                <w:sz w:val="20"/>
                <w:szCs w:val="20"/>
              </w:rPr>
              <w:t>при</w:t>
            </w:r>
            <w:proofErr w:type="gramEnd"/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С</w:t>
            </w:r>
            <w:r w:rsidRPr="00D71232">
              <w:rPr>
                <w:rFonts w:ascii="Fira Sans" w:hAnsi="Fira Sans" w:cs="Times New Roman"/>
                <w:sz w:val="20"/>
                <w:szCs w:val="20"/>
                <w:vertAlign w:val="superscript"/>
              </w:rPr>
              <w:t>о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=13,3 мг/дм³; </w:t>
            </w:r>
          </w:p>
          <w:p w14:paraId="6C86EEC1" w14:textId="77777777" w:rsidR="00D71232" w:rsidRPr="00D71232" w:rsidRDefault="00D71232" w:rsidP="008F3BCA">
            <w:pPr>
              <w:pStyle w:val="a4"/>
              <w:spacing w:before="0" w:after="0" w:line="0" w:lineRule="atLeast"/>
              <w:jc w:val="both"/>
              <w:rPr>
                <w:rFonts w:ascii="Fira Sans" w:hAnsi="Fira Sans" w:cs="Times New Roman"/>
                <w:sz w:val="20"/>
                <w:szCs w:val="20"/>
              </w:rPr>
            </w:pPr>
            <w:r w:rsidRPr="00D71232">
              <w:rPr>
                <w:rFonts w:ascii="Fira Sans" w:hAnsi="Fira Sans" w:cs="Times New Roman"/>
                <w:b/>
                <w:sz w:val="20"/>
                <w:szCs w:val="20"/>
              </w:rPr>
              <w:t xml:space="preserve">- аммиак и его производные, </w:t>
            </w:r>
            <w:r w:rsidRPr="00D71232">
              <w:rPr>
                <w:rStyle w:val="a5"/>
                <w:rFonts w:ascii="Fira Sans" w:hAnsi="Fira Sans" w:cs="Times New Roman"/>
                <w:color w:val="000000"/>
                <w:sz w:val="20"/>
                <w:szCs w:val="20"/>
              </w:rPr>
              <w:t xml:space="preserve">класс защиты 2 </w:t>
            </w:r>
            <w:r w:rsidRPr="00D71232">
              <w:rPr>
                <w:rFonts w:ascii="Fira Sans" w:hAnsi="Fira Sans" w:cs="Times New Roman"/>
                <w:color w:val="000000"/>
                <w:sz w:val="20"/>
                <w:szCs w:val="20"/>
              </w:rPr>
              <w:t>- средней эффективности (0,5% объемного -концентрация вредных веществ в воздухе).</w:t>
            </w:r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Тест-вещество: аммиак – 85 мин. </w:t>
            </w:r>
            <w:proofErr w:type="gramStart"/>
            <w:r w:rsidRPr="00D71232">
              <w:rPr>
                <w:rFonts w:ascii="Fira Sans" w:hAnsi="Fira Sans" w:cs="Times New Roman"/>
                <w:sz w:val="20"/>
                <w:szCs w:val="20"/>
              </w:rPr>
              <w:t>при</w:t>
            </w:r>
            <w:proofErr w:type="gramEnd"/>
            <w:r w:rsidRPr="00D71232">
              <w:rPr>
                <w:rFonts w:ascii="Fira Sans" w:hAnsi="Fira Sans" w:cs="Times New Roman"/>
                <w:sz w:val="20"/>
                <w:szCs w:val="20"/>
              </w:rPr>
              <w:t xml:space="preserve"> Со=3,5 мг/дм³. </w:t>
            </w:r>
          </w:p>
          <w:p w14:paraId="0F825E93" w14:textId="77777777" w:rsidR="00D71232" w:rsidRPr="00D71232" w:rsidRDefault="00D71232" w:rsidP="008F3BCA">
            <w:pPr>
              <w:pStyle w:val="2"/>
              <w:rPr>
                <w:rFonts w:ascii="Fira Sans" w:hAnsi="Fira Sans"/>
                <w:sz w:val="20"/>
              </w:rPr>
            </w:pPr>
            <w:r w:rsidRPr="00D71232">
              <w:rPr>
                <w:rFonts w:ascii="Fira Sans" w:hAnsi="Fira Sans"/>
                <w:sz w:val="20"/>
              </w:rPr>
              <w:t>подтверждение времени защитного действия по тест-веществам – предоставление протокола сертификационных испытаний.</w:t>
            </w:r>
          </w:p>
          <w:p w14:paraId="1772D5A4" w14:textId="77777777" w:rsidR="00D71232" w:rsidRPr="00D71232" w:rsidRDefault="00D71232" w:rsidP="008F3BCA">
            <w:pPr>
              <w:pStyle w:val="2"/>
              <w:rPr>
                <w:rFonts w:ascii="Fira Sans" w:hAnsi="Fira Sans"/>
                <w:sz w:val="20"/>
              </w:rPr>
            </w:pPr>
            <w:r w:rsidRPr="00D71232">
              <w:rPr>
                <w:rFonts w:ascii="Fira Sans" w:hAnsi="Fira Sans"/>
                <w:sz w:val="20"/>
              </w:rPr>
              <w:t xml:space="preserve">           Лицевая часть противогаза – широкопанорамная маска МАГ (</w:t>
            </w:r>
            <w:r w:rsidRPr="00D71232">
              <w:rPr>
                <w:rFonts w:ascii="Fira Sans" w:hAnsi="Fira Sans"/>
                <w:b/>
                <w:bCs/>
                <w:sz w:val="20"/>
              </w:rPr>
              <w:t>категория 2) универсального размера</w:t>
            </w:r>
            <w:r w:rsidRPr="00D71232">
              <w:rPr>
                <w:rFonts w:ascii="Fira Sans" w:hAnsi="Fira Sans"/>
                <w:sz w:val="20"/>
              </w:rPr>
              <w:t xml:space="preserve"> соответствует требованиям ГОСТ 12.4.293-2015, ТР ТС 019/2011;</w:t>
            </w:r>
          </w:p>
          <w:p w14:paraId="2B7ABCD0" w14:textId="77777777" w:rsidR="00D71232" w:rsidRPr="00D71232" w:rsidRDefault="00D71232" w:rsidP="008F3BCA">
            <w:pPr>
              <w:pStyle w:val="2"/>
              <w:rPr>
                <w:rFonts w:ascii="Fira Sans" w:hAnsi="Fira Sans"/>
                <w:sz w:val="20"/>
              </w:rPr>
            </w:pPr>
            <w:r w:rsidRPr="00D71232">
              <w:rPr>
                <w:rFonts w:ascii="Fira Sans" w:hAnsi="Fira Sans"/>
                <w:sz w:val="20"/>
              </w:rPr>
              <w:t xml:space="preserve">           Фильтры присоединяют к лицевым частям с помощью гофрированной трубки, с </w:t>
            </w:r>
            <w:r w:rsidRPr="00D71232">
              <w:rPr>
                <w:rFonts w:ascii="Fira Sans" w:hAnsi="Fira Sans"/>
                <w:b/>
                <w:sz w:val="20"/>
              </w:rPr>
              <w:t>металлическими соединительными элементами</w:t>
            </w:r>
            <w:r w:rsidRPr="00D71232">
              <w:rPr>
                <w:rFonts w:ascii="Fira Sans" w:hAnsi="Fira Sans"/>
                <w:sz w:val="20"/>
              </w:rPr>
              <w:t xml:space="preserve"> с резьбой круглой 40х4 ГОСТ 8762-75.</w:t>
            </w:r>
          </w:p>
          <w:p w14:paraId="1EAA2EF0" w14:textId="77777777" w:rsidR="00D71232" w:rsidRPr="00D71232" w:rsidRDefault="00D71232" w:rsidP="008F3BCA">
            <w:pPr>
              <w:pStyle w:val="2"/>
              <w:rPr>
                <w:rFonts w:ascii="Fira Sans" w:hAnsi="Fira Sans"/>
                <w:sz w:val="20"/>
              </w:rPr>
            </w:pPr>
            <w:r w:rsidRPr="00D71232">
              <w:rPr>
                <w:rFonts w:ascii="Fira Sans" w:hAnsi="Fira Sans"/>
                <w:sz w:val="20"/>
              </w:rPr>
              <w:t xml:space="preserve">           Гарантийный срок хранения – 7 лет.</w:t>
            </w:r>
          </w:p>
          <w:p w14:paraId="6D9DFAA5" w14:textId="77777777" w:rsidR="00D71232" w:rsidRPr="00D71232" w:rsidRDefault="00D71232" w:rsidP="008F3BCA">
            <w:pPr>
              <w:pStyle w:val="2"/>
              <w:rPr>
                <w:rFonts w:ascii="Fira Sans" w:hAnsi="Fira Sans"/>
                <w:b/>
                <w:color w:val="000000" w:themeColor="text1"/>
                <w:sz w:val="20"/>
              </w:rPr>
            </w:pPr>
            <w:r w:rsidRPr="00D71232">
              <w:rPr>
                <w:rFonts w:ascii="Fira Sans" w:hAnsi="Fira Sans"/>
                <w:b/>
                <w:sz w:val="20"/>
              </w:rPr>
              <w:t xml:space="preserve">           </w:t>
            </w:r>
            <w:r w:rsidRPr="00D71232">
              <w:rPr>
                <w:rFonts w:ascii="Fira Sans" w:hAnsi="Fira Sans"/>
                <w:b/>
                <w:color w:val="000000" w:themeColor="text1"/>
                <w:sz w:val="20"/>
              </w:rPr>
              <w:t>Подтверждение отсутствия ограничения по применению изделия во взрывоопасной атмосфере (</w:t>
            </w:r>
            <w:r w:rsidRPr="00D71232">
              <w:rPr>
                <w:rFonts w:ascii="Fira Sans" w:hAnsi="Fira Sans"/>
                <w:b/>
                <w:sz w:val="20"/>
              </w:rPr>
              <w:t>заключения об искробезопасности на металлические детали противогаза</w:t>
            </w:r>
            <w:r w:rsidRPr="00D71232">
              <w:rPr>
                <w:rFonts w:ascii="Fira Sans" w:hAnsi="Fira Sans"/>
                <w:b/>
                <w:color w:val="000000" w:themeColor="text1"/>
                <w:sz w:val="20"/>
              </w:rPr>
              <w:t>).</w:t>
            </w:r>
          </w:p>
          <w:p w14:paraId="01D76995" w14:textId="4B2A8137" w:rsidR="00D71232" w:rsidRPr="003F6DDD" w:rsidRDefault="00D71232" w:rsidP="00D71232">
            <w:pPr>
              <w:pStyle w:val="2"/>
              <w:rPr>
                <w:rFonts w:ascii="Times New Roman" w:hAnsi="Times New Roman"/>
                <w:sz w:val="20"/>
              </w:rPr>
            </w:pPr>
            <w:r w:rsidRPr="00D71232">
              <w:rPr>
                <w:rFonts w:ascii="Times New Roman" w:hAnsi="Times New Roman"/>
                <w:sz w:val="20"/>
              </w:rPr>
              <w:t>ТР ТС 019/2011, ГОСТ 12.4.121-2015, ГОСТ 12.4.235-</w:t>
            </w:r>
            <w:proofErr w:type="gramStart"/>
            <w:r w:rsidRPr="00D71232">
              <w:rPr>
                <w:rFonts w:ascii="Times New Roman" w:hAnsi="Times New Roman"/>
                <w:sz w:val="20"/>
              </w:rPr>
              <w:t>2012,ГОСТ</w:t>
            </w:r>
            <w:proofErr w:type="gramEnd"/>
            <w:r w:rsidRPr="00D71232">
              <w:rPr>
                <w:rFonts w:ascii="Times New Roman" w:hAnsi="Times New Roman"/>
                <w:sz w:val="20"/>
              </w:rPr>
              <w:t xml:space="preserve"> 12.4.293-2015.</w:t>
            </w:r>
          </w:p>
        </w:tc>
        <w:tc>
          <w:tcPr>
            <w:tcW w:w="3118" w:type="dxa"/>
          </w:tcPr>
          <w:p w14:paraId="667FBB28" w14:textId="77777777" w:rsidR="00AF0AF1" w:rsidRDefault="00AF0AF1" w:rsidP="00AF0A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44D7B1" w14:textId="77777777" w:rsidR="00AF0AF1" w:rsidRDefault="00AF0AF1" w:rsidP="00AF0A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C7CF9" w14:textId="77777777" w:rsidR="00AF0AF1" w:rsidRDefault="00AF0AF1" w:rsidP="00AF0A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24FCB9" w14:textId="77777777" w:rsidR="00AF0AF1" w:rsidRDefault="00AF0AF1" w:rsidP="00AF0A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BC8289" w14:textId="737330D3" w:rsidR="00D71232" w:rsidRPr="008F3BCA" w:rsidRDefault="00AF0AF1" w:rsidP="00AF0A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DEBA136" wp14:editId="4BE2053E">
                  <wp:extent cx="1654998" cy="2162175"/>
                  <wp:effectExtent l="0" t="0" r="254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7473" cy="21654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DE2D57" w14:textId="77777777" w:rsidR="00685CA1" w:rsidRDefault="00685CA1"/>
    <w:sectPr w:rsidR="00685CA1" w:rsidSect="008F3BC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F6DDD"/>
    <w:rsid w:val="000565C1"/>
    <w:rsid w:val="003C4D0C"/>
    <w:rsid w:val="003F6DDD"/>
    <w:rsid w:val="00685CA1"/>
    <w:rsid w:val="008F3BCA"/>
    <w:rsid w:val="00AF0AF1"/>
    <w:rsid w:val="00D71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ED43"/>
  <w15:docId w15:val="{294000F9-1693-47BF-83D9-8AC9613B0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DD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6DD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3F6DDD"/>
    <w:pPr>
      <w:spacing w:after="0" w:line="240" w:lineRule="auto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DDD"/>
    <w:rPr>
      <w:rFonts w:ascii="Arial" w:eastAsia="Times New Roman" w:hAnsi="Arial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rsid w:val="003F6DDD"/>
    <w:pPr>
      <w:spacing w:before="240" w:after="240" w:line="240" w:lineRule="auto"/>
    </w:pPr>
    <w:rPr>
      <w:rFonts w:ascii="Calibri" w:eastAsia="Calibri" w:hAnsi="Calibri" w:cs="Calibri"/>
      <w:sz w:val="24"/>
      <w:szCs w:val="24"/>
    </w:rPr>
  </w:style>
  <w:style w:type="character" w:styleId="a5">
    <w:name w:val="Strong"/>
    <w:basedOn w:val="a0"/>
    <w:uiPriority w:val="22"/>
    <w:qFormat/>
    <w:rsid w:val="003F6DD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C4D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C4D0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Бусыгина В.Ю.</cp:lastModifiedBy>
  <cp:revision>6</cp:revision>
  <dcterms:created xsi:type="dcterms:W3CDTF">2020-11-10T04:06:00Z</dcterms:created>
  <dcterms:modified xsi:type="dcterms:W3CDTF">2023-12-15T06:07:00Z</dcterms:modified>
</cp:coreProperties>
</file>